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6BE5" w14:textId="4FA4B0A0" w:rsidR="009803D8" w:rsidRDefault="009803D8" w:rsidP="009803D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MedStar Consulting Onboarding Meeting</w:t>
      </w:r>
    </w:p>
    <w:p w14:paraId="5C10E594" w14:textId="0A3107C9" w:rsidR="00B153A9" w:rsidRPr="00B153A9" w:rsidRDefault="00B153A9" w:rsidP="00B153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53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Action Items</w:t>
      </w:r>
    </w:p>
    <w:p w14:paraId="0F443B15" w14:textId="6EE6F3E2" w:rsidR="00B153A9" w:rsidRDefault="004E30BD" w:rsidP="00B15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Alex will send</w:t>
      </w:r>
      <w:r w:rsidR="00B153A9"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an email outlining the information needed from MedStar to get started, including identifying the core team members, data, and relevant policies.</w:t>
      </w:r>
    </w:p>
    <w:p w14:paraId="29C1D302" w14:textId="102181D1" w:rsidR="004E30BD" w:rsidRDefault="004E30BD" w:rsidP="004E30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Landing page link </w:t>
      </w:r>
    </w:p>
    <w:p w14:paraId="280D1EF9" w14:textId="7CED6E62" w:rsidR="004E30BD" w:rsidRDefault="004E30BD" w:rsidP="004E30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Stakeholder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map </w:t>
      </w:r>
      <w:proofErr w:type="spellEnd"/>
    </w:p>
    <w:p w14:paraId="0314DEBE" w14:textId="4BA38305" w:rsidR="004E30BD" w:rsidRDefault="004E30BD" w:rsidP="004E30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Meeting notes </w:t>
      </w:r>
    </w:p>
    <w:p w14:paraId="4489C376" w14:textId="6F05D4CF" w:rsidR="00D55676" w:rsidRPr="00B153A9" w:rsidRDefault="00D55676" w:rsidP="004E30B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Slides from onboarding meeting </w:t>
      </w:r>
    </w:p>
    <w:p w14:paraId="479B3FB6" w14:textId="413A06A0" w:rsidR="00B153A9" w:rsidRPr="00B153A9" w:rsidRDefault="004E30BD" w:rsidP="00B15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MedStar should identify who they will recruit to join this </w:t>
      </w:r>
      <w:r w:rsidR="00D55676">
        <w:rPr>
          <w:rFonts w:ascii="Times New Roman" w:eastAsia="Times New Roman" w:hAnsi="Times New Roman" w:cs="Times New Roman"/>
          <w:kern w:val="0"/>
          <w14:ligatures w14:val="none"/>
        </w:rPr>
        <w:t>effort, including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 main point of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contact</w:t>
      </w:r>
      <w:proofErr w:type="gramEnd"/>
    </w:p>
    <w:p w14:paraId="366551F9" w14:textId="562AA96C" w:rsidR="004E6DE2" w:rsidRPr="00B153A9" w:rsidRDefault="004E6DE2" w:rsidP="00B15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MedStar should fill out an </w:t>
      </w:r>
      <w:hyperlink r:id="rId5" w:history="1">
        <w:r w:rsidRPr="004E6DE2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informational form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on GEDC Landing Page (GEDC website login needed) </w:t>
      </w:r>
    </w:p>
    <w:p w14:paraId="61AE447A" w14:textId="6118F7F2" w:rsidR="00B153A9" w:rsidRPr="00B153A9" w:rsidRDefault="004E30BD" w:rsidP="00B153A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GEDC will work on scheduling meetings in a two-week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cadence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8001C9D" w14:textId="77777777" w:rsidR="00B153A9" w:rsidRPr="00B153A9" w:rsidRDefault="00B153A9" w:rsidP="00B153A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53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Outline</w:t>
      </w:r>
    </w:p>
    <w:p w14:paraId="40EA9FB3" w14:textId="2508F8CD" w:rsidR="00B153A9" w:rsidRPr="00B153A9" w:rsidRDefault="00B153A9" w:rsidP="00B15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53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Collaboration between MedStar</w:t>
      </w:r>
      <w:r w:rsidR="004E30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, GEDC, and Alzheimer’s Association </w:t>
      </w:r>
    </w:p>
    <w:p w14:paraId="03FD7617" w14:textId="5009B8EE" w:rsidR="00B153A9" w:rsidRPr="00B153A9" w:rsidRDefault="00B153A9" w:rsidP="00B153A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Alex Ostberg </w:t>
      </w:r>
      <w:r>
        <w:rPr>
          <w:rFonts w:ascii="Times New Roman" w:eastAsia="Times New Roman" w:hAnsi="Times New Roman" w:cs="Times New Roman"/>
          <w:kern w:val="0"/>
          <w14:ligatures w14:val="none"/>
        </w:rPr>
        <w:t>will be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the primary point of contact for the collaboration between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GEDC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and MedStar, supporting the engagement, developing timelines,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>liaising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between the two organizations.</w:t>
      </w:r>
    </w:p>
    <w:p w14:paraId="2DA7FE96" w14:textId="70DB713C" w:rsidR="00B153A9" w:rsidRDefault="00B153A9" w:rsidP="00B153A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Megan Donovan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(unable to attend) 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>is an MBA healthcare consultant who has worked with the team for six years, helping with processes and ensuring that the job is done in the right way.</w:t>
      </w:r>
    </w:p>
    <w:p w14:paraId="422B0382" w14:textId="2F84FA07" w:rsidR="00B153A9" w:rsidRPr="00B153A9" w:rsidRDefault="00B153A9" w:rsidP="00B153A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Dr. Eric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Almli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is filling in for Dr. Byrd. He is the ED Vice Chair </w:t>
      </w:r>
    </w:p>
    <w:p w14:paraId="6887A1BE" w14:textId="2ECCABDF" w:rsidR="00B153A9" w:rsidRPr="00B153A9" w:rsidRDefault="00B153A9" w:rsidP="00B15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Strategic Priorities for MedStar </w:t>
      </w:r>
    </w:p>
    <w:p w14:paraId="5E970F88" w14:textId="5C50F4FD" w:rsidR="00B153A9" w:rsidRDefault="00B153A9" w:rsidP="00B153A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Transportation</w:t>
      </w:r>
      <w:r w:rsidR="004E30BD">
        <w:rPr>
          <w:rFonts w:ascii="Times New Roman" w:eastAsia="Times New Roman" w:hAnsi="Times New Roman" w:cs="Times New Roman"/>
          <w:kern w:val="0"/>
          <w14:ligatures w14:val="none"/>
        </w:rPr>
        <w:t xml:space="preserve"> to SNF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is a major issue the hospital is trying to address and h</w:t>
      </w:r>
      <w:r w:rsidR="004E30BD">
        <w:rPr>
          <w:rFonts w:ascii="Times New Roman" w:eastAsia="Times New Roman" w:hAnsi="Times New Roman" w:cs="Times New Roman"/>
          <w:kern w:val="0"/>
          <w14:ligatures w14:val="none"/>
        </w:rPr>
        <w:t>urts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length of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stay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94D618D" w14:textId="32E1DE49" w:rsidR="00B153A9" w:rsidRDefault="00B153A9" w:rsidP="00B153A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Optimizing how the ED connects with resources to </w:t>
      </w:r>
      <w:r w:rsidR="004E30BD">
        <w:rPr>
          <w:rFonts w:ascii="Times New Roman" w:eastAsia="Times New Roman" w:hAnsi="Times New Roman" w:cs="Times New Roman"/>
          <w:kern w:val="0"/>
          <w14:ligatures w14:val="none"/>
        </w:rPr>
        <w:t xml:space="preserve">avoid preventable </w:t>
      </w:r>
      <w:proofErr w:type="gramStart"/>
      <w:r w:rsidR="004E30BD">
        <w:rPr>
          <w:rFonts w:ascii="Times New Roman" w:eastAsia="Times New Roman" w:hAnsi="Times New Roman" w:cs="Times New Roman"/>
          <w:kern w:val="0"/>
          <w14:ligatures w14:val="none"/>
        </w:rPr>
        <w:t>admissions</w:t>
      </w:r>
      <w:proofErr w:type="gramEnd"/>
      <w:r w:rsidR="004E30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F3F73C5" w14:textId="0CF3034E" w:rsidR="00B153A9" w:rsidRDefault="004E30BD" w:rsidP="00B153A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Encouraging physicians to initiate end of life care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conversations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EAE5DB3" w14:textId="768EA008" w:rsidR="004E30BD" w:rsidRPr="00B153A9" w:rsidRDefault="004E30BD" w:rsidP="00B153A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Readmission rate in the 65+ patient population </w:t>
      </w:r>
    </w:p>
    <w:p w14:paraId="643BC279" w14:textId="77777777" w:rsidR="00B153A9" w:rsidRPr="00B153A9" w:rsidRDefault="00B153A9" w:rsidP="00B15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53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Optimizing geriatric emergency department care.</w:t>
      </w:r>
    </w:p>
    <w:p w14:paraId="77E27193" w14:textId="77777777" w:rsidR="00B153A9" w:rsidRPr="00B153A9" w:rsidRDefault="00B153A9" w:rsidP="00B153A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Kevin </w:t>
      </w:r>
      <w:proofErr w:type="spellStart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>Biese</w:t>
      </w:r>
      <w:proofErr w:type="spellEnd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highlights the issue of unnecessary hospital admissions for patients with cognitive impairment or dementia, who may not require hospital care but are often sent there due to a lack of alternative options.</w:t>
      </w:r>
    </w:p>
    <w:p w14:paraId="452C0EC3" w14:textId="77777777" w:rsidR="00B153A9" w:rsidRPr="00B153A9" w:rsidRDefault="00B153A9" w:rsidP="00B153A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>Biese</w:t>
      </w:r>
      <w:proofErr w:type="spellEnd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discusses how ER staff often struggle to determine the best course of action for these patients, leading to a cycle of testing and hospitalization that may not be the most effective or safe for the patient.</w:t>
      </w:r>
    </w:p>
    <w:p w14:paraId="7DDAC5F8" w14:textId="77777777" w:rsidR="00B153A9" w:rsidRPr="00B153A9" w:rsidRDefault="00B153A9" w:rsidP="00B15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53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Timeline and logistics for consulting engagement.</w:t>
      </w:r>
    </w:p>
    <w:p w14:paraId="4CE9B4B4" w14:textId="4D810F0C" w:rsidR="00B153A9" w:rsidRDefault="00B153A9" w:rsidP="00B153A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Alex Ostberg and Aaron discuss </w:t>
      </w:r>
      <w:r w:rsidR="004E30BD">
        <w:rPr>
          <w:rFonts w:ascii="Times New Roman" w:eastAsia="Times New Roman" w:hAnsi="Times New Roman" w:cs="Times New Roman"/>
          <w:kern w:val="0"/>
          <w14:ligatures w14:val="none"/>
        </w:rPr>
        <w:t xml:space="preserve">the timeline for this consulting </w:t>
      </w:r>
      <w:proofErr w:type="gramStart"/>
      <w:r w:rsidR="004E30BD">
        <w:rPr>
          <w:rFonts w:ascii="Times New Roman" w:eastAsia="Times New Roman" w:hAnsi="Times New Roman" w:cs="Times New Roman"/>
          <w:kern w:val="0"/>
          <w14:ligatures w14:val="none"/>
        </w:rPr>
        <w:t>engagement</w:t>
      </w:r>
      <w:proofErr w:type="gramEnd"/>
      <w:r w:rsidR="004E30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F80EA8D" w14:textId="23783CAB" w:rsidR="004E30BD" w:rsidRDefault="004E30BD" w:rsidP="00B153A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two week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cadence of meetings works, with different MedStar staff leaning in as needed </w:t>
      </w:r>
    </w:p>
    <w:p w14:paraId="2000A306" w14:textId="77777777" w:rsidR="004E30BD" w:rsidRDefault="004E30BD" w:rsidP="004E30B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The core team for the program </w:t>
      </w:r>
      <w:r>
        <w:rPr>
          <w:rFonts w:ascii="Times New Roman" w:eastAsia="Times New Roman" w:hAnsi="Times New Roman" w:cs="Times New Roman"/>
          <w:kern w:val="0"/>
          <w14:ligatures w14:val="none"/>
        </w:rPr>
        <w:t>will include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a champion physician, nurse, and other </w:t>
      </w:r>
      <w:r>
        <w:rPr>
          <w:rFonts w:ascii="Times New Roman" w:eastAsia="Times New Roman" w:hAnsi="Times New Roman" w:cs="Times New Roman"/>
          <w:kern w:val="0"/>
          <w14:ligatures w14:val="none"/>
        </w:rPr>
        <w:t>staff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members, with the goal of driving forward the program's development.</w:t>
      </w:r>
    </w:p>
    <w:p w14:paraId="6E9447FB" w14:textId="0A9C0F39" w:rsidR="00B153A9" w:rsidRPr="00B153A9" w:rsidRDefault="004E30BD" w:rsidP="004E30B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E30BD">
        <w:rPr>
          <w:rFonts w:ascii="Times New Roman" w:eastAsia="Times New Roman" w:hAnsi="Times New Roman" w:cs="Times New Roman"/>
          <w:kern w:val="0"/>
          <w14:ligatures w14:val="none"/>
        </w:rPr>
        <w:t xml:space="preserve">GEDC has created a </w:t>
      </w:r>
      <w:hyperlink r:id="rId6" w:history="1">
        <w:r w:rsidRPr="004E30B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landing page</w:t>
        </w:r>
      </w:hyperlink>
      <w:r w:rsidRPr="004E30BD">
        <w:rPr>
          <w:rFonts w:ascii="Times New Roman" w:eastAsia="Times New Roman" w:hAnsi="Times New Roman" w:cs="Times New Roman"/>
          <w:kern w:val="0"/>
          <w14:ligatures w14:val="none"/>
        </w:rPr>
        <w:t xml:space="preserve"> that will house all relevant notes. </w:t>
      </w:r>
    </w:p>
    <w:p w14:paraId="49ECD3CD" w14:textId="77777777" w:rsidR="004E30BD" w:rsidRDefault="004E30BD" w:rsidP="00B153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Aaron</w:t>
      </w:r>
      <w:r w:rsidR="00B153A9"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emphasizes the importance of identifying a main contact or project manager to oversee the implementation of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new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processes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99A4D90" w14:textId="0D49CB2E" w:rsidR="00B153A9" w:rsidRPr="00B153A9" w:rsidRDefault="00B153A9" w:rsidP="00B153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>Dr. Wexler is the executive sponsor.</w:t>
      </w:r>
    </w:p>
    <w:p w14:paraId="3989649E" w14:textId="77777777" w:rsidR="00B153A9" w:rsidRDefault="00B153A9" w:rsidP="00B153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The team will guide the process of identifying and prioritizing policies to be developed or improved, using a structured approach </w:t>
      </w:r>
      <w:proofErr w:type="gramStart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>taking into account</w:t>
      </w:r>
      <w:proofErr w:type="gramEnd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goals, pain points, feasibility, and timeline.</w:t>
      </w:r>
    </w:p>
    <w:p w14:paraId="4A480DE6" w14:textId="5C130280" w:rsidR="004E30BD" w:rsidRPr="00B153A9" w:rsidRDefault="004E30BD" w:rsidP="00B153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GEDC will provide guidance on which specific policies will need to be submitted. </w:t>
      </w:r>
    </w:p>
    <w:p w14:paraId="66E5DED5" w14:textId="77777777" w:rsidR="00B153A9" w:rsidRPr="00B153A9" w:rsidRDefault="00B153A9" w:rsidP="00B153A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53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Improving geriatric care processes and policies.</w:t>
      </w:r>
    </w:p>
    <w:p w14:paraId="1BA27EA0" w14:textId="537AE230" w:rsidR="00B153A9" w:rsidRPr="00B153A9" w:rsidRDefault="00B153A9" w:rsidP="00B153A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Kevin </w:t>
      </w:r>
      <w:proofErr w:type="spellStart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>Biese</w:t>
      </w:r>
      <w:proofErr w:type="spellEnd"/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highlights the importance of geriatric-focused policies and care </w:t>
      </w:r>
      <w:r w:rsidRPr="00B153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processes</w:t>
      </w:r>
      <w:r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rather than solely relying on policies passed by the hospital.</w:t>
      </w:r>
    </w:p>
    <w:p w14:paraId="43E09385" w14:textId="65DD2747" w:rsidR="00B153A9" w:rsidRPr="00B153A9" w:rsidRDefault="004E30BD" w:rsidP="00B153A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These processes need data support and</w:t>
      </w:r>
      <w:r w:rsidR="00B153A9" w:rsidRPr="00B153A9">
        <w:rPr>
          <w:rFonts w:ascii="Times New Roman" w:eastAsia="Times New Roman" w:hAnsi="Times New Roman" w:cs="Times New Roman"/>
          <w:kern w:val="0"/>
          <w14:ligatures w14:val="none"/>
        </w:rPr>
        <w:t xml:space="preserve"> regular check-ins to ensure care processes are happening as intended.</w:t>
      </w:r>
    </w:p>
    <w:p w14:paraId="0820394E" w14:textId="77777777" w:rsidR="00002A32" w:rsidRDefault="00002A32"/>
    <w:sectPr w:rsidR="0000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E64"/>
    <w:multiLevelType w:val="multilevel"/>
    <w:tmpl w:val="99CA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056DF"/>
    <w:multiLevelType w:val="multilevel"/>
    <w:tmpl w:val="01E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77FEC"/>
    <w:multiLevelType w:val="multilevel"/>
    <w:tmpl w:val="851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552F6"/>
    <w:multiLevelType w:val="multilevel"/>
    <w:tmpl w:val="030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40E1F"/>
    <w:multiLevelType w:val="multilevel"/>
    <w:tmpl w:val="D134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D5CAC"/>
    <w:multiLevelType w:val="multilevel"/>
    <w:tmpl w:val="D2D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11DE9"/>
    <w:multiLevelType w:val="multilevel"/>
    <w:tmpl w:val="41A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26EAD"/>
    <w:multiLevelType w:val="multilevel"/>
    <w:tmpl w:val="579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92B85"/>
    <w:multiLevelType w:val="multilevel"/>
    <w:tmpl w:val="B48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50F96"/>
    <w:multiLevelType w:val="multilevel"/>
    <w:tmpl w:val="522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60F04"/>
    <w:multiLevelType w:val="multilevel"/>
    <w:tmpl w:val="90D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662951">
    <w:abstractNumId w:val="1"/>
  </w:num>
  <w:num w:numId="2" w16cid:durableId="1946184111">
    <w:abstractNumId w:val="0"/>
  </w:num>
  <w:num w:numId="3" w16cid:durableId="454327126">
    <w:abstractNumId w:val="3"/>
  </w:num>
  <w:num w:numId="4" w16cid:durableId="1646810091">
    <w:abstractNumId w:val="4"/>
  </w:num>
  <w:num w:numId="5" w16cid:durableId="542013394">
    <w:abstractNumId w:val="7"/>
  </w:num>
  <w:num w:numId="6" w16cid:durableId="49155839">
    <w:abstractNumId w:val="6"/>
  </w:num>
  <w:num w:numId="7" w16cid:durableId="2039549039">
    <w:abstractNumId w:val="2"/>
  </w:num>
  <w:num w:numId="8" w16cid:durableId="580792335">
    <w:abstractNumId w:val="8"/>
  </w:num>
  <w:num w:numId="9" w16cid:durableId="1600987356">
    <w:abstractNumId w:val="9"/>
  </w:num>
  <w:num w:numId="10" w16cid:durableId="1126656625">
    <w:abstractNumId w:val="10"/>
  </w:num>
  <w:num w:numId="11" w16cid:durableId="743915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A9"/>
    <w:rsid w:val="00002A32"/>
    <w:rsid w:val="002C6091"/>
    <w:rsid w:val="004E30BD"/>
    <w:rsid w:val="004E6DE2"/>
    <w:rsid w:val="007C034E"/>
    <w:rsid w:val="009803D8"/>
    <w:rsid w:val="00B153A9"/>
    <w:rsid w:val="00D55676"/>
    <w:rsid w:val="00F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4B645"/>
  <w15:chartTrackingRefBased/>
  <w15:docId w15:val="{53AD127C-0A66-A344-9DDB-267CA92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BD"/>
  </w:style>
  <w:style w:type="paragraph" w:styleId="Heading2">
    <w:name w:val="heading 2"/>
    <w:basedOn w:val="Normal"/>
    <w:link w:val="Heading2Char"/>
    <w:uiPriority w:val="9"/>
    <w:qFormat/>
    <w:rsid w:val="00B153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153A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53A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153A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53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153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dcollaborative.com/mmmc-consulting-engagement-hub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gedcollaborative.com/informational-form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901F68A672478FC290DA9B82C2EF" ma:contentTypeVersion="10" ma:contentTypeDescription="Create a new document." ma:contentTypeScope="" ma:versionID="7f86265be2fa8ce213ba5c0c9b6792a5">
  <xsd:schema xmlns:xsd="http://www.w3.org/2001/XMLSchema" xmlns:xs="http://www.w3.org/2001/XMLSchema" xmlns:p="http://schemas.microsoft.com/office/2006/metadata/properties" xmlns:ns2="04e47095-83a2-42ef-9ae0-363efd9f7601" xmlns:ns3="d715f88f-07bf-4789-b2ac-ff9e290d59bc" targetNamespace="http://schemas.microsoft.com/office/2006/metadata/properties" ma:root="true" ma:fieldsID="ebaca10575b780a417d74e1db0f635ef" ns2:_="" ns3:_="">
    <xsd:import namespace="04e47095-83a2-42ef-9ae0-363efd9f7601"/>
    <xsd:import namespace="d715f88f-07bf-4789-b2ac-ff9e290d5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47095-83a2-42ef-9ae0-363efd9f7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8127c1-8624-45c4-86bc-d11bfd504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f88f-07bf-4789-b2ac-ff9e290d59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76840-8139-440f-98bc-804b184120da}" ma:internalName="TaxCatchAll" ma:showField="CatchAllData" ma:web="d715f88f-07bf-4789-b2ac-ff9e290d5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5f88f-07bf-4789-b2ac-ff9e290d59bc" xsi:nil="true"/>
    <lcf76f155ced4ddcb4097134ff3c332f xmlns="04e47095-83a2-42ef-9ae0-363efd9f76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13970-0DE2-423C-8B3D-FAC0904BEA44}"/>
</file>

<file path=customXml/itemProps2.xml><?xml version="1.0" encoding="utf-8"?>
<ds:datastoreItem xmlns:ds="http://schemas.openxmlformats.org/officeDocument/2006/customXml" ds:itemID="{F4570256-2BD5-4200-8ABC-3FE1EFE50C7F}"/>
</file>

<file path=customXml/itemProps3.xml><?xml version="1.0" encoding="utf-8"?>
<ds:datastoreItem xmlns:ds="http://schemas.openxmlformats.org/officeDocument/2006/customXml" ds:itemID="{438E089C-42F5-43CF-A19F-44ADE2AA2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Ostberg, Alexander Hakon</dc:creator>
  <cp:keywords/>
  <dc:description/>
  <cp:lastModifiedBy>Ostberg, Alexander Hakon</cp:lastModifiedBy>
  <cp:revision>2</cp:revision>
  <dcterms:created xsi:type="dcterms:W3CDTF">2024-04-04T20:24:00Z</dcterms:created>
  <dcterms:modified xsi:type="dcterms:W3CDTF">2024-04-04T20:24:00Z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0x010100E3CB901F68A672478FC290DA9B82C2EF</vt:lpwstr>
  </property>
</Properties>
</file>